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439531</wp:posOffset>
                </wp:positionH>
                <wp:positionV relativeFrom="paragraph">
                  <wp:posOffset>239243</wp:posOffset>
                </wp:positionV>
                <wp:extent cx="6703059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03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059" h="0">
                              <a:moveTo>
                                <a:pt x="0" y="0"/>
                              </a:moveTo>
                              <a:lnTo>
                                <a:pt x="6702852" y="0"/>
                              </a:lnTo>
                            </a:path>
                          </a:pathLst>
                        </a:custGeom>
                        <a:ln w="42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4.608765pt,18.838089pt" to="562.392398pt,18.838089pt" stroked="true" strokeweight="3.36383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1C1C"/>
        </w:rPr>
        <w:t>LEMOINE</w:t>
      </w:r>
      <w:r>
        <w:rPr>
          <w:color w:val="1C1C1C"/>
          <w:spacing w:val="1"/>
        </w:rPr>
        <w:t> </w:t>
      </w:r>
      <w:r>
        <w:rPr>
          <w:color w:val="1C1C1C"/>
          <w:spacing w:val="-2"/>
        </w:rPr>
        <w:t>Jeremie</w:t>
      </w:r>
    </w:p>
    <w:p>
      <w:pPr>
        <w:pStyle w:val="BodyText"/>
        <w:spacing w:before="10"/>
        <w:rPr>
          <w:b/>
          <w:sz w:val="18"/>
        </w:rPr>
      </w:pPr>
    </w:p>
    <w:p>
      <w:pPr>
        <w:spacing w:after="0"/>
        <w:rPr>
          <w:sz w:val="18"/>
        </w:rPr>
        <w:sectPr>
          <w:footerReference w:type="default" r:id="rId5"/>
          <w:type w:val="continuous"/>
          <w:pgSz w:w="11910" w:h="16840"/>
          <w:pgMar w:header="0" w:footer="744" w:top="960" w:bottom="940" w:left="580" w:right="820"/>
          <w:pgNumType w:start="1"/>
        </w:sectPr>
      </w:pPr>
    </w:p>
    <w:p>
      <w:pPr>
        <w:spacing w:line="280" w:lineRule="auto" w:before="94"/>
        <w:ind w:left="164" w:right="0" w:firstLine="0"/>
        <w:jc w:val="left"/>
        <w:rPr>
          <w:rFonts w:ascii="Courier New" w:hAnsi="Courier New"/>
          <w:b/>
          <w:sz w:val="22"/>
        </w:rPr>
      </w:pPr>
      <w:r>
        <w:rPr>
          <w:b/>
          <w:color w:val="1C1C1C"/>
          <w:spacing w:val="-4"/>
          <w:sz w:val="19"/>
        </w:rPr>
        <w:t>De: </w:t>
      </w:r>
      <w:r>
        <w:rPr>
          <w:b/>
          <w:color w:val="1C1C1C"/>
          <w:spacing w:val="-2"/>
          <w:w w:val="90"/>
          <w:sz w:val="20"/>
        </w:rPr>
        <w:t>Envoyé: </w:t>
      </w:r>
      <w:r>
        <w:rPr>
          <w:rFonts w:ascii="Courier New" w:hAnsi="Courier New"/>
          <w:b/>
          <w:color w:val="1C1C1C"/>
          <w:spacing w:val="-6"/>
          <w:sz w:val="22"/>
        </w:rPr>
        <w:t>À:</w:t>
      </w:r>
    </w:p>
    <w:p>
      <w:pPr>
        <w:spacing w:line="205" w:lineRule="exact" w:before="0"/>
        <w:ind w:left="157" w:right="0" w:firstLine="0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color w:val="1C1C1C"/>
          <w:spacing w:val="-2"/>
          <w:sz w:val="21"/>
        </w:rPr>
        <w:t>Objet:</w:t>
      </w:r>
    </w:p>
    <w:p>
      <w:pPr>
        <w:pStyle w:val="BodyText"/>
        <w:spacing w:before="104"/>
        <w:ind w:left="161"/>
      </w:pPr>
      <w:r>
        <w:rPr/>
        <w:br w:type="column"/>
      </w:r>
      <w:r>
        <w:rPr>
          <w:color w:val="1C1C1C"/>
          <w:spacing w:val="-5"/>
        </w:rPr>
        <w:t>HENRI</w:t>
      </w:r>
      <w:r>
        <w:rPr>
          <w:color w:val="1C1C1C"/>
          <w:spacing w:val="-3"/>
        </w:rPr>
        <w:t> </w:t>
      </w:r>
      <w:r>
        <w:rPr>
          <w:color w:val="1C1C1C"/>
          <w:spacing w:val="-2"/>
        </w:rPr>
        <w:t>BOUSQUET</w:t>
      </w:r>
    </w:p>
    <w:p>
      <w:pPr>
        <w:pStyle w:val="BodyText"/>
        <w:spacing w:line="285" w:lineRule="auto" w:before="41"/>
        <w:ind w:left="157" w:right="4912" w:firstLin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3490814</wp:posOffset>
                </wp:positionH>
                <wp:positionV relativeFrom="paragraph">
                  <wp:posOffset>-163429</wp:posOffset>
                </wp:positionV>
                <wp:extent cx="1697989" cy="1860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697989" cy="186055"/>
                          <a:chExt cx="1697989" cy="1860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8121" y="3903"/>
                            <a:ext cx="28892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1822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092"/>
                                </a:lnTo>
                                <a:lnTo>
                                  <a:pt x="6096" y="1820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288925" h="182245">
                                <a:moveTo>
                                  <a:pt x="288429" y="0"/>
                                </a:moveTo>
                                <a:lnTo>
                                  <a:pt x="282321" y="0"/>
                                </a:lnTo>
                                <a:lnTo>
                                  <a:pt x="282321" y="182092"/>
                                </a:lnTo>
                                <a:lnTo>
                                  <a:pt x="288429" y="182092"/>
                                </a:lnTo>
                                <a:lnTo>
                                  <a:pt x="288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38122"/>
                            <a:ext cx="1697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0">
                                <a:moveTo>
                                  <a:pt x="0" y="0"/>
                                </a:moveTo>
                                <a:lnTo>
                                  <a:pt x="1421227" y="0"/>
                                </a:lnTo>
                              </a:path>
                              <a:path w="1697989" h="0">
                                <a:moveTo>
                                  <a:pt x="1274233" y="0"/>
                                </a:moveTo>
                                <a:lnTo>
                                  <a:pt x="1365802" y="0"/>
                                </a:lnTo>
                              </a:path>
                              <a:path w="1697989" h="0">
                                <a:moveTo>
                                  <a:pt x="1352906" y="0"/>
                                </a:moveTo>
                                <a:lnTo>
                                  <a:pt x="1697623" y="0"/>
                                </a:lnTo>
                              </a:path>
                            </a:pathLst>
                          </a:custGeom>
                          <a:ln w="12716">
                            <a:solidFill>
                              <a:srgbClr val="5252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97989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58585"/>
                                  <w:w w:val="7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25252"/>
                                  <w:w w:val="70"/>
                                  <w:sz w:val="20"/>
                                </w:rPr>
                                <w:t>qlt111</w:t>
                              </w:r>
                              <w:r>
                                <w:rPr>
                                  <w:b/>
                                  <w:color w:val="C3C3C3"/>
                                  <w:w w:val="70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C3C3C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25252"/>
                                  <w:w w:val="75"/>
                                  <w:sz w:val="20"/>
                                </w:rPr>
                                <w:t>•r•tt</w:t>
                              </w:r>
                              <w:r>
                                <w:rPr>
                                  <w:b/>
                                  <w:color w:val="C3C3C3"/>
                                  <w:w w:val="75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525252"/>
                                  <w:w w:val="75"/>
                                  <w:sz w:val="20"/>
                                </w:rPr>
                                <w:t>--•11111111111-</w:t>
                              </w:r>
                              <w:r>
                                <w:rPr>
                                  <w:color w:val="525252"/>
                                  <w:spacing w:val="-2"/>
                                  <w:w w:val="75"/>
                                  <w:sz w:val="24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color w:val="525252"/>
                                  <w:spacing w:val="-2"/>
                                  <w:w w:val="75"/>
                                  <w:sz w:val="20"/>
                                </w:rPr>
                                <w:t>Tlllif•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4.867279pt;margin-top:-12.868446pt;width:133.7pt;height:14.65pt;mso-position-horizontal-relative:page;mso-position-vertical-relative:paragraph;z-index:15729152" id="docshapegroup2" coordorigin="5497,-257" coordsize="2674,293">
                <v:shape style="position:absolute;left:5714;top:-252;width:455;height:287" id="docshape3" coordorigin="5715,-251" coordsize="455,287" path="m5724,-251l5715,-251,5715,36,5724,36,5724,-251xm6169,-251l6159,-251,6159,36,6169,36,6169,-251xe" filled="true" fillcolor="#e9e9e9" stroked="false">
                  <v:path arrowok="t"/>
                  <v:fill type="solid"/>
                </v:shape>
                <v:shape style="position:absolute;left:5497;top:-40;width:2674;height:2" id="docshape4" coordorigin="5497,-40" coordsize="2674,0" path="m5497,-40l7735,-40m7504,-40l7648,-40m7628,-40l8171,-40e" filled="false" stroked="true" strokeweight="1.001276pt" strokecolor="#525252">
                  <v:path arrowok="t"/>
                  <v:stroke dashstyle="solid"/>
                </v:shape>
                <v:shape style="position:absolute;left:5497;top:-258;width:2674;height:293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858585"/>
                            <w:w w:val="70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525252"/>
                            <w:w w:val="70"/>
                            <w:sz w:val="20"/>
                          </w:rPr>
                          <w:t>qlt111</w:t>
                        </w:r>
                        <w:r>
                          <w:rPr>
                            <w:b/>
                            <w:color w:val="C3C3C3"/>
                            <w:w w:val="70"/>
                            <w:sz w:val="20"/>
                          </w:rPr>
                          <w:t>·</w:t>
                        </w:r>
                        <w:r>
                          <w:rPr>
                            <w:b/>
                            <w:color w:val="C3C3C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525252"/>
                            <w:w w:val="75"/>
                            <w:sz w:val="20"/>
                          </w:rPr>
                          <w:t>•r•tt</w:t>
                        </w:r>
                        <w:r>
                          <w:rPr>
                            <w:b/>
                            <w:color w:val="C3C3C3"/>
                            <w:w w:val="75"/>
                            <w:sz w:val="20"/>
                          </w:rPr>
                          <w:t>·</w:t>
                        </w:r>
                        <w:r>
                          <w:rPr>
                            <w:b/>
                            <w:color w:val="525252"/>
                            <w:w w:val="75"/>
                            <w:sz w:val="20"/>
                          </w:rPr>
                          <w:t>--•11111111111-</w:t>
                        </w:r>
                        <w:r>
                          <w:rPr>
                            <w:color w:val="525252"/>
                            <w:spacing w:val="-2"/>
                            <w:w w:val="75"/>
                            <w:sz w:val="24"/>
                          </w:rPr>
                          <w:t>■</w:t>
                        </w:r>
                        <w:r>
                          <w:rPr>
                            <w:b/>
                            <w:color w:val="525252"/>
                            <w:spacing w:val="-2"/>
                            <w:w w:val="75"/>
                            <w:sz w:val="20"/>
                          </w:rPr>
                          <w:t>Tlllif•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C1C1C"/>
          <w:w w:val="105"/>
        </w:rPr>
        <w:t>lundi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10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février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2025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11:36 Enquête Publique</w:t>
      </w:r>
    </w:p>
    <w:p>
      <w:pPr>
        <w:pStyle w:val="BodyText"/>
        <w:spacing w:before="9"/>
        <w:ind w:left="157"/>
      </w:pPr>
      <w:r>
        <w:rPr>
          <w:color w:val="1C1C1C"/>
          <w:spacing w:val="-5"/>
        </w:rPr>
        <w:t>PLU</w:t>
      </w:r>
    </w:p>
    <w:p>
      <w:pPr>
        <w:spacing w:after="0"/>
        <w:sectPr>
          <w:type w:val="continuous"/>
          <w:pgSz w:w="11910" w:h="16840"/>
          <w:pgMar w:header="0" w:footer="744" w:top="960" w:bottom="940" w:left="580" w:right="820"/>
          <w:cols w:num="2" w:equalWidth="0">
            <w:col w:w="938" w:space="2136"/>
            <w:col w:w="7436"/>
          </w:cols>
        </w:sectPr>
      </w:pPr>
    </w:p>
    <w:p>
      <w:pPr>
        <w:pStyle w:val="BodyText"/>
        <w:spacing w:before="66"/>
        <w:rPr>
          <w:sz w:val="20"/>
        </w:rPr>
      </w:pPr>
    </w:p>
    <w:p>
      <w:pPr>
        <w:tabs>
          <w:tab w:pos="3230" w:val="left" w:leader="none"/>
        </w:tabs>
        <w:spacing w:before="0"/>
        <w:ind w:left="165" w:right="0" w:firstLine="0"/>
        <w:jc w:val="left"/>
        <w:rPr>
          <w:sz w:val="19"/>
        </w:rPr>
      </w:pPr>
      <w:r>
        <w:rPr>
          <w:b/>
          <w:color w:val="1C1C1C"/>
          <w:spacing w:val="-2"/>
          <w:sz w:val="20"/>
        </w:rPr>
        <w:t>Importance:</w:t>
      </w:r>
      <w:r>
        <w:rPr>
          <w:b/>
          <w:color w:val="1C1C1C"/>
          <w:sz w:val="20"/>
        </w:rPr>
        <w:tab/>
      </w:r>
      <w:r>
        <w:rPr>
          <w:color w:val="1C1C1C"/>
          <w:spacing w:val="-2"/>
          <w:sz w:val="19"/>
        </w:rPr>
        <w:t>Haute</w:t>
      </w: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</w:p>
    <w:p>
      <w:pPr>
        <w:pStyle w:val="BodyText"/>
        <w:ind w:left="165"/>
      </w:pPr>
      <w:r>
        <w:rPr>
          <w:color w:val="1C1C1C"/>
          <w:spacing w:val="-2"/>
          <w:w w:val="105"/>
        </w:rPr>
        <w:t>Bonjour</w:t>
      </w:r>
    </w:p>
    <w:p>
      <w:pPr>
        <w:pStyle w:val="BodyText"/>
        <w:spacing w:before="82"/>
      </w:pPr>
    </w:p>
    <w:p>
      <w:pPr>
        <w:pStyle w:val="BodyText"/>
        <w:spacing w:line="285" w:lineRule="auto"/>
        <w:ind w:left="162" w:hanging="8"/>
      </w:pPr>
      <w:r>
        <w:rPr>
          <w:color w:val="1C1C1C"/>
        </w:rPr>
        <w:t>Je</w:t>
      </w:r>
      <w:r>
        <w:rPr>
          <w:color w:val="1C1C1C"/>
          <w:spacing w:val="24"/>
        </w:rPr>
        <w:t> </w:t>
      </w:r>
      <w:r>
        <w:rPr>
          <w:color w:val="1C1C1C"/>
        </w:rPr>
        <w:t>me</w:t>
      </w:r>
      <w:r>
        <w:rPr>
          <w:color w:val="1C1C1C"/>
          <w:spacing w:val="24"/>
        </w:rPr>
        <w:t> </w:t>
      </w:r>
      <w:r>
        <w:rPr>
          <w:color w:val="1C1C1C"/>
        </w:rPr>
        <w:t>permets</w:t>
      </w:r>
      <w:r>
        <w:rPr>
          <w:color w:val="1C1C1C"/>
          <w:spacing w:val="25"/>
        </w:rPr>
        <w:t> </w:t>
      </w:r>
      <w:r>
        <w:rPr>
          <w:color w:val="1C1C1C"/>
        </w:rPr>
        <w:t>de</w:t>
      </w:r>
      <w:r>
        <w:rPr>
          <w:color w:val="1C1C1C"/>
          <w:spacing w:val="31"/>
        </w:rPr>
        <w:t> </w:t>
      </w:r>
      <w:r>
        <w:rPr>
          <w:color w:val="1C1C1C"/>
        </w:rPr>
        <w:t>vous</w:t>
      </w:r>
      <w:r>
        <w:rPr>
          <w:color w:val="1C1C1C"/>
          <w:spacing w:val="31"/>
        </w:rPr>
        <w:t> </w:t>
      </w:r>
      <w:r>
        <w:rPr>
          <w:color w:val="1C1C1C"/>
        </w:rPr>
        <w:t>contacter</w:t>
      </w:r>
      <w:r>
        <w:rPr>
          <w:color w:val="1C1C1C"/>
          <w:spacing w:val="40"/>
        </w:rPr>
        <w:t> </w:t>
      </w:r>
      <w:r>
        <w:rPr>
          <w:color w:val="1C1C1C"/>
        </w:rPr>
        <w:t>concernant</w:t>
      </w:r>
      <w:r>
        <w:rPr>
          <w:color w:val="1C1C1C"/>
          <w:spacing w:val="40"/>
        </w:rPr>
        <w:t> </w:t>
      </w:r>
      <w:r>
        <w:rPr>
          <w:color w:val="1C1C1C"/>
        </w:rPr>
        <w:t>les</w:t>
      </w:r>
      <w:r>
        <w:rPr>
          <w:color w:val="1C1C1C"/>
          <w:spacing w:val="25"/>
        </w:rPr>
        <w:t> </w:t>
      </w:r>
      <w:r>
        <w:rPr>
          <w:color w:val="1C1C1C"/>
        </w:rPr>
        <w:t>récentes</w:t>
      </w:r>
      <w:r>
        <w:rPr>
          <w:color w:val="1C1C1C"/>
          <w:spacing w:val="19"/>
        </w:rPr>
        <w:t> </w:t>
      </w:r>
      <w:r>
        <w:rPr>
          <w:color w:val="1C1C1C"/>
        </w:rPr>
        <w:t>informations</w:t>
      </w:r>
      <w:r>
        <w:rPr>
          <w:color w:val="1C1C1C"/>
          <w:spacing w:val="33"/>
        </w:rPr>
        <w:t> </w:t>
      </w:r>
      <w:r>
        <w:rPr>
          <w:color w:val="1C1C1C"/>
        </w:rPr>
        <w:t>relatives</w:t>
      </w:r>
      <w:r>
        <w:rPr>
          <w:color w:val="1C1C1C"/>
          <w:spacing w:val="21"/>
        </w:rPr>
        <w:t> </w:t>
      </w:r>
      <w:r>
        <w:rPr>
          <w:color w:val="1C1C1C"/>
          <w:sz w:val="21"/>
        </w:rPr>
        <w:t>à </w:t>
      </w:r>
      <w:r>
        <w:rPr>
          <w:color w:val="1C1C1C"/>
        </w:rPr>
        <w:t>la</w:t>
      </w:r>
      <w:r>
        <w:rPr>
          <w:color w:val="1C1C1C"/>
          <w:spacing w:val="28"/>
        </w:rPr>
        <w:t> </w:t>
      </w:r>
      <w:r>
        <w:rPr>
          <w:color w:val="1C1C1C"/>
        </w:rPr>
        <w:t>pose</w:t>
      </w:r>
      <w:r>
        <w:rPr>
          <w:color w:val="1C1C1C"/>
          <w:spacing w:val="31"/>
        </w:rPr>
        <w:t> </w:t>
      </w:r>
      <w:r>
        <w:rPr>
          <w:color w:val="1C1C1C"/>
        </w:rPr>
        <w:t>de</w:t>
      </w:r>
      <w:r>
        <w:rPr>
          <w:color w:val="1C1C1C"/>
          <w:spacing w:val="37"/>
        </w:rPr>
        <w:t> </w:t>
      </w:r>
      <w:r>
        <w:rPr>
          <w:color w:val="1C1C1C"/>
        </w:rPr>
        <w:t>panneaux </w:t>
      </w:r>
      <w:r>
        <w:rPr>
          <w:color w:val="1C1C1C"/>
          <w:w w:val="110"/>
        </w:rPr>
        <w:t>photovoltaïques</w:t>
      </w:r>
      <w:r>
        <w:rPr>
          <w:color w:val="1C1C1C"/>
          <w:spacing w:val="-8"/>
          <w:w w:val="110"/>
        </w:rPr>
        <w:t> </w:t>
      </w:r>
      <w:r>
        <w:rPr>
          <w:color w:val="1C1C1C"/>
          <w:w w:val="110"/>
        </w:rPr>
        <w:t>par les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particuliers, communiquées par Monsieur le</w:t>
      </w:r>
      <w:r>
        <w:rPr>
          <w:color w:val="1C1C1C"/>
          <w:spacing w:val="-5"/>
          <w:w w:val="110"/>
        </w:rPr>
        <w:t> </w:t>
      </w:r>
      <w:r>
        <w:rPr>
          <w:color w:val="1C1C1C"/>
          <w:w w:val="110"/>
        </w:rPr>
        <w:t>Maire.</w:t>
      </w:r>
    </w:p>
    <w:p>
      <w:pPr>
        <w:pStyle w:val="BodyText"/>
        <w:spacing w:before="56"/>
      </w:pPr>
    </w:p>
    <w:p>
      <w:pPr>
        <w:pStyle w:val="BodyText"/>
        <w:spacing w:line="295" w:lineRule="auto"/>
        <w:ind w:left="160" w:hanging="6"/>
      </w:pPr>
      <w:r>
        <w:rPr>
          <w:color w:val="1C1C1C"/>
          <w:w w:val="105"/>
        </w:rPr>
        <w:t>Cette future autorisation de pose concernerait également les secteurs jusqu'ici restreints par les directives des Bâtiments de France.</w:t>
      </w:r>
    </w:p>
    <w:p>
      <w:pPr>
        <w:pStyle w:val="BodyText"/>
        <w:spacing w:before="32"/>
      </w:pPr>
    </w:p>
    <w:p>
      <w:pPr>
        <w:pStyle w:val="BodyText"/>
        <w:ind w:left="155"/>
      </w:pPr>
      <w:r>
        <w:rPr>
          <w:color w:val="1C1C1C"/>
          <w:w w:val="105"/>
        </w:rPr>
        <w:t>Or,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sauf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erreur,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je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n'ai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pas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retrouvé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d'info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  <w:sz w:val="21"/>
        </w:rPr>
        <w:t>à</w:t>
      </w:r>
      <w:r>
        <w:rPr>
          <w:color w:val="1C1C1C"/>
          <w:spacing w:val="-17"/>
          <w:w w:val="105"/>
          <w:sz w:val="21"/>
        </w:rPr>
        <w:t> </w:t>
      </w:r>
      <w:r>
        <w:rPr>
          <w:color w:val="1C1C1C"/>
          <w:w w:val="105"/>
        </w:rPr>
        <w:t>ce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sujet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sur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le</w:t>
      </w:r>
      <w:r>
        <w:rPr>
          <w:color w:val="1C1C1C"/>
          <w:spacing w:val="6"/>
          <w:w w:val="105"/>
        </w:rPr>
        <w:t> </w:t>
      </w:r>
      <w:r>
        <w:rPr>
          <w:color w:val="1C1C1C"/>
          <w:w w:val="105"/>
        </w:rPr>
        <w:t>nouveau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PLU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ce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qui</w:t>
      </w:r>
      <w:r>
        <w:rPr>
          <w:color w:val="1C1C1C"/>
          <w:spacing w:val="12"/>
          <w:w w:val="105"/>
        </w:rPr>
        <w:t> </w:t>
      </w:r>
      <w:r>
        <w:rPr>
          <w:color w:val="1C1C1C"/>
          <w:w w:val="105"/>
        </w:rPr>
        <w:t>assez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dommage</w:t>
      </w:r>
      <w:r>
        <w:rPr>
          <w:color w:val="1C1C1C"/>
          <w:spacing w:val="3"/>
          <w:w w:val="105"/>
        </w:rPr>
        <w:t> </w:t>
      </w:r>
      <w:r>
        <w:rPr>
          <w:color w:val="1C1C1C"/>
          <w:w w:val="105"/>
        </w:rPr>
        <w:t>car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cela</w:t>
      </w:r>
      <w:r>
        <w:rPr>
          <w:color w:val="1C1C1C"/>
          <w:spacing w:val="-4"/>
          <w:w w:val="105"/>
        </w:rPr>
        <w:t> </w:t>
      </w:r>
      <w:r>
        <w:rPr>
          <w:color w:val="1C1C1C"/>
          <w:spacing w:val="-2"/>
          <w:w w:val="105"/>
        </w:rPr>
        <w:t>aurait</w:t>
      </w:r>
    </w:p>
    <w:p>
      <w:pPr>
        <w:pStyle w:val="BodyText"/>
        <w:spacing w:before="47"/>
        <w:ind w:left="166"/>
      </w:pPr>
      <w:r>
        <w:rPr>
          <w:color w:val="1C1C1C"/>
          <w:w w:val="90"/>
          <w:sz w:val="14"/>
        </w:rPr>
        <w:t>&lt;&lt;</w:t>
      </w:r>
      <w:r>
        <w:rPr>
          <w:color w:val="1C1C1C"/>
          <w:spacing w:val="28"/>
          <w:sz w:val="14"/>
        </w:rPr>
        <w:t> </w:t>
      </w:r>
      <w:r>
        <w:rPr>
          <w:color w:val="1C1C1C"/>
        </w:rPr>
        <w:t>graver</w:t>
      </w:r>
      <w:r>
        <w:rPr>
          <w:color w:val="1C1C1C"/>
          <w:spacing w:val="7"/>
        </w:rPr>
        <w:t> </w:t>
      </w:r>
      <w:r>
        <w:rPr>
          <w:color w:val="1C1C1C"/>
        </w:rPr>
        <w:t>cela</w:t>
      </w:r>
      <w:r>
        <w:rPr>
          <w:color w:val="1C1C1C"/>
          <w:spacing w:val="10"/>
        </w:rPr>
        <w:t> </w:t>
      </w:r>
      <w:r>
        <w:rPr>
          <w:color w:val="1C1C1C"/>
        </w:rPr>
        <w:t>dans</w:t>
      </w:r>
      <w:r>
        <w:rPr>
          <w:color w:val="1C1C1C"/>
          <w:spacing w:val="4"/>
        </w:rPr>
        <w:t> </w:t>
      </w:r>
      <w:r>
        <w:rPr>
          <w:color w:val="1C1C1C"/>
        </w:rPr>
        <w:t>le</w:t>
      </w:r>
      <w:r>
        <w:rPr>
          <w:color w:val="1C1C1C"/>
          <w:spacing w:val="11"/>
        </w:rPr>
        <w:t> </w:t>
      </w:r>
      <w:r>
        <w:rPr>
          <w:color w:val="1C1C1C"/>
        </w:rPr>
        <w:t>marbre</w:t>
      </w:r>
      <w:r>
        <w:rPr>
          <w:color w:val="1C1C1C"/>
          <w:spacing w:val="7"/>
        </w:rPr>
        <w:t> </w:t>
      </w:r>
      <w:r>
        <w:rPr>
          <w:color w:val="1C1C1C"/>
          <w:spacing w:val="-2"/>
        </w:rPr>
        <w:t>&gt;&gt;...</w:t>
      </w:r>
    </w:p>
    <w:p>
      <w:pPr>
        <w:pStyle w:val="BodyText"/>
        <w:spacing w:before="82"/>
      </w:pPr>
    </w:p>
    <w:p>
      <w:pPr>
        <w:pStyle w:val="BodyText"/>
        <w:spacing w:line="261" w:lineRule="auto"/>
        <w:ind w:left="158" w:right="15" w:firstLine="1"/>
        <w:rPr>
          <w:sz w:val="21"/>
        </w:rPr>
      </w:pPr>
      <w:r>
        <w:rPr>
          <w:color w:val="1C1C1C"/>
        </w:rPr>
        <w:t>Pouvez-vous</w:t>
      </w:r>
      <w:r>
        <w:rPr>
          <w:color w:val="1C1C1C"/>
          <w:spacing w:val="40"/>
        </w:rPr>
        <w:t> </w:t>
      </w:r>
      <w:r>
        <w:rPr>
          <w:color w:val="1C1C1C"/>
        </w:rPr>
        <w:t>me</w:t>
      </w:r>
      <w:r>
        <w:rPr>
          <w:color w:val="1C1C1C"/>
          <w:spacing w:val="35"/>
        </w:rPr>
        <w:t> </w:t>
      </w:r>
      <w:r>
        <w:rPr>
          <w:color w:val="1C1C1C"/>
        </w:rPr>
        <w:t>confirmer</w:t>
      </w:r>
      <w:r>
        <w:rPr>
          <w:color w:val="1C1C1C"/>
          <w:spacing w:val="40"/>
        </w:rPr>
        <w:t> </w:t>
      </w:r>
      <w:r>
        <w:rPr>
          <w:color w:val="1C1C1C"/>
        </w:rPr>
        <w:t>que</w:t>
      </w:r>
      <w:r>
        <w:rPr>
          <w:color w:val="1C1C1C"/>
          <w:spacing w:val="36"/>
        </w:rPr>
        <w:t> </w:t>
      </w:r>
      <w:r>
        <w:rPr>
          <w:color w:val="1C1C1C"/>
        </w:rPr>
        <w:t>ces</w:t>
      </w:r>
      <w:r>
        <w:rPr>
          <w:color w:val="1C1C1C"/>
          <w:spacing w:val="31"/>
        </w:rPr>
        <w:t> </w:t>
      </w:r>
      <w:r>
        <w:rPr>
          <w:color w:val="1C1C1C"/>
        </w:rPr>
        <w:t>futures</w:t>
      </w:r>
      <w:r>
        <w:rPr>
          <w:color w:val="1C1C1C"/>
          <w:spacing w:val="40"/>
        </w:rPr>
        <w:t> </w:t>
      </w:r>
      <w:r>
        <w:rPr>
          <w:color w:val="1C1C1C"/>
        </w:rPr>
        <w:t>dispositions</w:t>
      </w:r>
      <w:r>
        <w:rPr>
          <w:color w:val="1C1C1C"/>
          <w:spacing w:val="40"/>
        </w:rPr>
        <w:t> </w:t>
      </w:r>
      <w:r>
        <w:rPr>
          <w:color w:val="1C1C1C"/>
        </w:rPr>
        <w:t>relatives</w:t>
      </w:r>
      <w:r>
        <w:rPr>
          <w:color w:val="1C1C1C"/>
          <w:spacing w:val="33"/>
        </w:rPr>
        <w:t> </w:t>
      </w:r>
      <w:r>
        <w:rPr>
          <w:color w:val="1C1C1C"/>
        </w:rPr>
        <w:t>au</w:t>
      </w:r>
      <w:r>
        <w:rPr>
          <w:color w:val="1C1C1C"/>
          <w:spacing w:val="31"/>
        </w:rPr>
        <w:t> </w:t>
      </w:r>
      <w:r>
        <w:rPr>
          <w:color w:val="1C1C1C"/>
        </w:rPr>
        <w:t>photovoltaïque</w:t>
      </w:r>
      <w:r>
        <w:rPr>
          <w:color w:val="1C1C1C"/>
          <w:spacing w:val="22"/>
        </w:rPr>
        <w:t> </w:t>
      </w:r>
      <w:r>
        <w:rPr>
          <w:color w:val="1C1C1C"/>
        </w:rPr>
        <w:t>sont</w:t>
      </w:r>
      <w:r>
        <w:rPr>
          <w:color w:val="1C1C1C"/>
          <w:spacing w:val="36"/>
        </w:rPr>
        <w:t> </w:t>
      </w:r>
      <w:r>
        <w:rPr>
          <w:color w:val="1C1C1C"/>
        </w:rPr>
        <w:t>et</w:t>
      </w:r>
      <w:r>
        <w:rPr>
          <w:color w:val="1C1C1C"/>
          <w:spacing w:val="67"/>
        </w:rPr>
        <w:t> </w:t>
      </w:r>
      <w:r>
        <w:rPr>
          <w:color w:val="1C1C1C"/>
        </w:rPr>
        <w:t>resteront</w:t>
      </w:r>
      <w:r>
        <w:rPr>
          <w:color w:val="1C1C1C"/>
          <w:spacing w:val="40"/>
        </w:rPr>
        <w:t> </w:t>
      </w:r>
      <w:r>
        <w:rPr>
          <w:color w:val="1C1C1C"/>
        </w:rPr>
        <w:t>bien</w:t>
      </w:r>
      <w:r>
        <w:rPr>
          <w:color w:val="1C1C1C"/>
          <w:spacing w:val="36"/>
        </w:rPr>
        <w:t> </w:t>
      </w:r>
      <w:r>
        <w:rPr>
          <w:color w:val="1C1C1C"/>
          <w:sz w:val="21"/>
        </w:rPr>
        <w:t>à</w:t>
      </w:r>
      <w:r>
        <w:rPr>
          <w:color w:val="1C1C1C"/>
          <w:spacing w:val="27"/>
          <w:sz w:val="21"/>
        </w:rPr>
        <w:t> </w:t>
      </w:r>
      <w:r>
        <w:rPr>
          <w:color w:val="1C1C1C"/>
        </w:rPr>
        <w:t>l'ordre </w:t>
      </w:r>
      <w:r>
        <w:rPr>
          <w:color w:val="1C1C1C"/>
          <w:w w:val="110"/>
        </w:rPr>
        <w:t>du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jour</w:t>
      </w:r>
      <w:r>
        <w:rPr>
          <w:color w:val="1C1C1C"/>
          <w:spacing w:val="-14"/>
          <w:w w:val="110"/>
        </w:rPr>
        <w:t> </w:t>
      </w:r>
      <w:r>
        <w:rPr>
          <w:color w:val="1C1C1C"/>
          <w:w w:val="110"/>
        </w:rPr>
        <w:t>pour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</w:rPr>
        <w:t>les</w:t>
      </w:r>
      <w:r>
        <w:rPr>
          <w:color w:val="1C1C1C"/>
          <w:spacing w:val="-14"/>
          <w:w w:val="110"/>
        </w:rPr>
        <w:t> </w:t>
      </w:r>
      <w:r>
        <w:rPr>
          <w:color w:val="1C1C1C"/>
          <w:w w:val="110"/>
        </w:rPr>
        <w:t>prochains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</w:rPr>
        <w:t>mois,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</w:rPr>
        <w:t>malgré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</w:rPr>
        <w:t>cette</w:t>
      </w:r>
      <w:r>
        <w:rPr>
          <w:color w:val="1C1C1C"/>
          <w:spacing w:val="-14"/>
          <w:w w:val="110"/>
        </w:rPr>
        <w:t> </w:t>
      </w:r>
      <w:r>
        <w:rPr>
          <w:color w:val="1C1C1C"/>
          <w:w w:val="110"/>
        </w:rPr>
        <w:t>absence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</w:rPr>
        <w:t>d'inscription</w:t>
      </w:r>
      <w:r>
        <w:rPr>
          <w:color w:val="1C1C1C"/>
          <w:spacing w:val="-14"/>
          <w:w w:val="110"/>
        </w:rPr>
        <w:t> </w:t>
      </w:r>
      <w:r>
        <w:rPr>
          <w:color w:val="1C1C1C"/>
          <w:w w:val="110"/>
        </w:rPr>
        <w:t>au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</w:rPr>
        <w:t>nouveau</w:t>
      </w:r>
      <w:r>
        <w:rPr>
          <w:color w:val="1C1C1C"/>
          <w:spacing w:val="-14"/>
          <w:w w:val="110"/>
        </w:rPr>
        <w:t> </w:t>
      </w:r>
      <w:r>
        <w:rPr>
          <w:color w:val="1C1C1C"/>
          <w:w w:val="110"/>
        </w:rPr>
        <w:t>PLU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  <w:sz w:val="21"/>
        </w:rPr>
        <w:t>?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145"/>
      </w:pPr>
      <w:r>
        <w:rPr>
          <w:color w:val="1C1C1C"/>
          <w:w w:val="105"/>
        </w:rPr>
        <w:t>Je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vous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remercie</w:t>
      </w:r>
      <w:r>
        <w:rPr>
          <w:color w:val="1C1C1C"/>
          <w:spacing w:val="5"/>
          <w:w w:val="105"/>
        </w:rPr>
        <w:t> </w:t>
      </w:r>
      <w:r>
        <w:rPr>
          <w:color w:val="1C1C1C"/>
          <w:w w:val="105"/>
        </w:rPr>
        <w:t>pour</w:t>
      </w:r>
      <w:r>
        <w:rPr>
          <w:color w:val="1C1C1C"/>
          <w:spacing w:val="6"/>
          <w:w w:val="105"/>
        </w:rPr>
        <w:t> </w:t>
      </w:r>
      <w:r>
        <w:rPr>
          <w:color w:val="1C1C1C"/>
          <w:w w:val="105"/>
        </w:rPr>
        <w:t>la prise en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compte</w:t>
      </w:r>
      <w:r>
        <w:rPr>
          <w:color w:val="1C1C1C"/>
          <w:spacing w:val="3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ce</w:t>
      </w:r>
      <w:r>
        <w:rPr>
          <w:color w:val="1C1C1C"/>
          <w:spacing w:val="-6"/>
          <w:w w:val="105"/>
        </w:rPr>
        <w:t> </w:t>
      </w:r>
      <w:r>
        <w:rPr>
          <w:color w:val="1C1C1C"/>
          <w:spacing w:val="-2"/>
          <w:w w:val="105"/>
        </w:rPr>
        <w:t>message.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before="1"/>
        <w:ind w:left="159" w:firstLine="1"/>
      </w:pPr>
      <w:r>
        <w:rPr>
          <w:color w:val="1C1C1C"/>
        </w:rPr>
        <w:t>Bien</w:t>
      </w:r>
      <w:r>
        <w:rPr>
          <w:color w:val="1C1C1C"/>
          <w:spacing w:val="1"/>
        </w:rPr>
        <w:t> </w:t>
      </w:r>
      <w:r>
        <w:rPr>
          <w:color w:val="1C1C1C"/>
          <w:spacing w:val="-2"/>
        </w:rPr>
        <w:t>cordialement</w:t>
      </w:r>
    </w:p>
    <w:p>
      <w:pPr>
        <w:pStyle w:val="BodyText"/>
        <w:spacing w:before="101"/>
      </w:pPr>
    </w:p>
    <w:p>
      <w:pPr>
        <w:pStyle w:val="BodyText"/>
        <w:spacing w:line="300" w:lineRule="auto"/>
        <w:ind w:left="152" w:right="8308" w:firstLine="6"/>
      </w:pPr>
      <w:r>
        <w:rPr>
          <w:color w:val="1C1C1C"/>
          <w:spacing w:val="-2"/>
        </w:rPr>
        <w:t>Henri</w:t>
      </w:r>
      <w:r>
        <w:rPr>
          <w:color w:val="1C1C1C"/>
          <w:spacing w:val="-12"/>
        </w:rPr>
        <w:t> </w:t>
      </w:r>
      <w:r>
        <w:rPr>
          <w:color w:val="1C1C1C"/>
          <w:spacing w:val="-2"/>
        </w:rPr>
        <w:t>BOUSQUET </w:t>
      </w:r>
      <w:r>
        <w:rPr>
          <w:color w:val="1C1C1C"/>
        </w:rPr>
        <w:t>81200</w:t>
      </w:r>
      <w:r>
        <w:rPr>
          <w:color w:val="1C1C1C"/>
          <w:spacing w:val="27"/>
        </w:rPr>
        <w:t> </w:t>
      </w:r>
      <w:r>
        <w:rPr>
          <w:color w:val="1C1C1C"/>
          <w:spacing w:val="-2"/>
        </w:rPr>
        <w:t>MAZAMET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ind w:left="1045"/>
      </w:pPr>
      <w:r>
        <w:rPr>
          <w:color w:val="2A2A2A"/>
          <w:w w:val="105"/>
        </w:rPr>
        <w:t>Sans </w:t>
      </w:r>
      <w:r>
        <w:rPr>
          <w:color w:val="2A2A2A"/>
          <w:spacing w:val="-2"/>
          <w:w w:val="105"/>
          <w:u w:val="thick" w:color="2D8CCD"/>
        </w:rPr>
        <w:t>virus.</w:t>
      </w:r>
      <w:hyperlink r:id="rId6">
        <w:r>
          <w:rPr>
            <w:color w:val="2D8CCD"/>
            <w:spacing w:val="-2"/>
            <w:w w:val="105"/>
            <w:u w:val="thick" w:color="2D8CCD"/>
          </w:rPr>
          <w:t>www.avast.com</w:t>
        </w:r>
      </w:hyperlink>
    </w:p>
    <w:sectPr>
      <w:type w:val="continuous"/>
      <w:pgSz w:w="11910" w:h="16840"/>
      <w:pgMar w:header="0" w:footer="744" w:top="960" w:bottom="940" w:left="5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3731404</wp:posOffset>
              </wp:positionH>
              <wp:positionV relativeFrom="page">
                <wp:posOffset>10077274</wp:posOffset>
              </wp:positionV>
              <wp:extent cx="8572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5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1C1C1C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811401pt;margin-top:793.486206pt;width:6.75pt;height:12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1C1C1C"/>
                        <w:spacing w:val="-10"/>
                        <w:w w:val="10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71"/>
    </w:pPr>
    <w:rPr>
      <w:rFonts w:ascii="Arial" w:hAnsi="Arial" w:eastAsia="Arial" w:cs="Arial"/>
      <w:b/>
      <w:bCs/>
      <w:sz w:val="23"/>
      <w:szCs w:val="2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avas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SKM_C360i.M25021110270</dc:title>
  <dcterms:created xsi:type="dcterms:W3CDTF">2025-02-13T07:37:22Z</dcterms:created>
  <dcterms:modified xsi:type="dcterms:W3CDTF">2025-02-13T07:37:22Z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2025-02-13T00:00:00Z</vt:filetime>
  </property>
  <property fmtid="{D5CDD505-2E9C-101B-9397-08002B2CF9AE}" pid="5" name="Producer">
    <vt:lpwstr>KONICA MINOLTA bizhub C360i</vt:lpwstr>
  </property>
</Properties>
</file>