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719F" w14:textId="77777777" w:rsidR="00F73B5F" w:rsidRPr="00CA725A" w:rsidRDefault="00F73B5F" w:rsidP="00CA725A">
      <w:pPr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7C677B13" w14:textId="023B3665" w:rsidR="00CA0408" w:rsidRPr="00CA725A" w:rsidRDefault="00CA0408" w:rsidP="00CA725A">
      <w:pP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DIRECTEUR GÉNÉRAL DE COLLECTIVITÉ (F/H) par voie de mutation</w:t>
      </w:r>
    </w:p>
    <w:p w14:paraId="1E6DC866" w14:textId="77777777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</w:p>
    <w:p w14:paraId="76E0885A" w14:textId="77777777" w:rsidR="00F73B5F" w:rsidRPr="00CA725A" w:rsidRDefault="00F73B5F" w:rsidP="00CA725A">
      <w:pPr>
        <w:jc w:val="both"/>
        <w:rPr>
          <w:rFonts w:ascii="Open Sans" w:hAnsi="Open Sans" w:cs="Open Sans"/>
          <w:sz w:val="22"/>
          <w:szCs w:val="22"/>
        </w:rPr>
      </w:pPr>
    </w:p>
    <w:p w14:paraId="45991B0D" w14:textId="7A1B2874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Employeur</w:t>
      </w:r>
      <w:r w:rsidRPr="00CA725A">
        <w:rPr>
          <w:rFonts w:ascii="Open Sans" w:hAnsi="Open Sans" w:cs="Open Sans"/>
          <w:sz w:val="22"/>
          <w:szCs w:val="22"/>
        </w:rPr>
        <w:t> :  Ville de MAZAMET – 10 123 habitants</w:t>
      </w:r>
    </w:p>
    <w:p w14:paraId="38B5AFD8" w14:textId="0EF501A4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Lieu de travail</w:t>
      </w:r>
      <w:r w:rsidRPr="00CA725A">
        <w:rPr>
          <w:rFonts w:ascii="Open Sans" w:hAnsi="Open Sans" w:cs="Open Sans"/>
          <w:sz w:val="22"/>
          <w:szCs w:val="22"/>
        </w:rPr>
        <w:t> : Place Georges Tournier – 81200 MAZAMET</w:t>
      </w:r>
    </w:p>
    <w:p w14:paraId="627779A4" w14:textId="3F8B853E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Poste à pourvoir le</w:t>
      </w:r>
      <w:r w:rsidRPr="00CA725A">
        <w:rPr>
          <w:rFonts w:ascii="Open Sans" w:hAnsi="Open Sans" w:cs="Open Sans"/>
          <w:sz w:val="22"/>
          <w:szCs w:val="22"/>
        </w:rPr>
        <w:t> :  1</w:t>
      </w:r>
      <w:r w:rsidRPr="00CA725A">
        <w:rPr>
          <w:rFonts w:ascii="Open Sans" w:hAnsi="Open Sans" w:cs="Open Sans"/>
          <w:sz w:val="22"/>
          <w:szCs w:val="22"/>
          <w:vertAlign w:val="superscript"/>
        </w:rPr>
        <w:t>er</w:t>
      </w:r>
      <w:r w:rsidRPr="00CA725A">
        <w:rPr>
          <w:rFonts w:ascii="Open Sans" w:hAnsi="Open Sans" w:cs="Open Sans"/>
          <w:sz w:val="22"/>
          <w:szCs w:val="22"/>
        </w:rPr>
        <w:t xml:space="preserve"> juin 2026</w:t>
      </w:r>
    </w:p>
    <w:p w14:paraId="5A011C10" w14:textId="73201926" w:rsidR="00CA0408" w:rsidRPr="00CA725A" w:rsidRDefault="00CA0408" w:rsidP="00CA725A">
      <w:pPr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DÉTAIL DE L’OFFRE</w:t>
      </w:r>
    </w:p>
    <w:p w14:paraId="72B62306" w14:textId="6F00FB1F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Recrutement sur un emploi fonctionnel de</w:t>
      </w:r>
      <w:r w:rsidRPr="00CA725A">
        <w:rPr>
          <w:rFonts w:ascii="Open Sans" w:hAnsi="Open Sans" w:cs="Open Sans"/>
          <w:sz w:val="22"/>
          <w:szCs w:val="22"/>
        </w:rPr>
        <w:t> : Directeur Général des Services</w:t>
      </w:r>
    </w:p>
    <w:p w14:paraId="32DAC4D8" w14:textId="4645A9E8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Famille de métiers</w:t>
      </w:r>
      <w:r w:rsidRPr="00CA725A">
        <w:rPr>
          <w:rFonts w:ascii="Open Sans" w:hAnsi="Open Sans" w:cs="Open Sans"/>
          <w:sz w:val="22"/>
          <w:szCs w:val="22"/>
        </w:rPr>
        <w:t> : Direction Générale</w:t>
      </w:r>
    </w:p>
    <w:p w14:paraId="40D230B5" w14:textId="6B25231A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Grade recherché :</w:t>
      </w:r>
      <w:r w:rsidRPr="00CA725A">
        <w:rPr>
          <w:rFonts w:ascii="Open Sans" w:hAnsi="Open Sans" w:cs="Open Sans"/>
          <w:sz w:val="22"/>
          <w:szCs w:val="22"/>
        </w:rPr>
        <w:t xml:space="preserve"> Emploi de catégorie A</w:t>
      </w:r>
    </w:p>
    <w:p w14:paraId="18E7ADD5" w14:textId="23325739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Métier :</w:t>
      </w:r>
      <w:r w:rsidRPr="00CA725A">
        <w:rPr>
          <w:rFonts w:ascii="Open Sans" w:hAnsi="Open Sans" w:cs="Open Sans"/>
          <w:sz w:val="22"/>
          <w:szCs w:val="22"/>
        </w:rPr>
        <w:t xml:space="preserve"> Directeur ou Directrice Générale des Services</w:t>
      </w:r>
    </w:p>
    <w:p w14:paraId="4FDA6512" w14:textId="4C84D574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Ouvert aux candidats</w:t>
      </w:r>
      <w:r w:rsidRPr="00CA725A">
        <w:rPr>
          <w:rFonts w:ascii="Open Sans" w:hAnsi="Open Sans" w:cs="Open Sans"/>
          <w:sz w:val="22"/>
          <w:szCs w:val="22"/>
        </w:rPr>
        <w:t> : Poste à pourvoir prioritairement par voie statutaire</w:t>
      </w:r>
    </w:p>
    <w:p w14:paraId="0530DBB1" w14:textId="3E1D90D5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Temps de travail</w:t>
      </w:r>
      <w:r w:rsidRPr="00CA725A">
        <w:rPr>
          <w:rFonts w:ascii="Open Sans" w:hAnsi="Open Sans" w:cs="Open Sans"/>
          <w:sz w:val="22"/>
          <w:szCs w:val="22"/>
        </w:rPr>
        <w:t> : temps complet</w:t>
      </w:r>
    </w:p>
    <w:p w14:paraId="293C4A16" w14:textId="5CBDCCAA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Management :</w:t>
      </w:r>
      <w:r w:rsidRPr="00CA725A">
        <w:rPr>
          <w:rFonts w:ascii="Open Sans" w:hAnsi="Open Sans" w:cs="Open Sans"/>
          <w:sz w:val="22"/>
          <w:szCs w:val="22"/>
        </w:rPr>
        <w:t xml:space="preserve"> oui</w:t>
      </w:r>
    </w:p>
    <w:p w14:paraId="4CE373AD" w14:textId="4100CFEC" w:rsidR="00CA0408" w:rsidRPr="00CA725A" w:rsidRDefault="00CA040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Expérience</w:t>
      </w:r>
      <w:r w:rsidR="00CA725A" w:rsidRPr="00CA725A">
        <w:rPr>
          <w:rFonts w:ascii="Open Sans" w:hAnsi="Open Sans" w:cs="Open Sans"/>
          <w:b/>
          <w:bCs/>
          <w:sz w:val="22"/>
          <w:szCs w:val="22"/>
          <w:u w:val="single"/>
        </w:rPr>
        <w:t xml:space="preserve"> </w:t>
      </w:r>
      <w:r w:rsidRPr="00CA725A">
        <w:rPr>
          <w:rFonts w:ascii="Open Sans" w:hAnsi="Open Sans" w:cs="Open Sans"/>
          <w:sz w:val="22"/>
          <w:szCs w:val="22"/>
        </w:rPr>
        <w:t>: confirmée</w:t>
      </w:r>
      <w:r w:rsidR="00CA725A" w:rsidRPr="00CA725A">
        <w:rPr>
          <w:rFonts w:ascii="Open Sans" w:hAnsi="Open Sans" w:cs="Open Sans"/>
          <w:sz w:val="22"/>
          <w:szCs w:val="22"/>
        </w:rPr>
        <w:t xml:space="preserve"> de 5ans minimum dans un poste alliant la maîtrise des finance</w:t>
      </w:r>
      <w:r w:rsidR="00CA725A">
        <w:rPr>
          <w:rFonts w:ascii="Open Sans" w:hAnsi="Open Sans" w:cs="Open Sans"/>
          <w:sz w:val="22"/>
          <w:szCs w:val="22"/>
        </w:rPr>
        <w:t>s</w:t>
      </w:r>
      <w:r w:rsidR="00CA725A" w:rsidRPr="00CA725A">
        <w:rPr>
          <w:rFonts w:ascii="Open Sans" w:hAnsi="Open Sans" w:cs="Open Sans"/>
          <w:sz w:val="22"/>
          <w:szCs w:val="22"/>
        </w:rPr>
        <w:t xml:space="preserve"> publiques et le management d’une structure d’au moins 80 personnes.</w:t>
      </w:r>
    </w:p>
    <w:p w14:paraId="75A6D4C3" w14:textId="77777777" w:rsidR="00F73B5F" w:rsidRPr="00CA725A" w:rsidRDefault="00F73B5F" w:rsidP="00CA725A">
      <w:pPr>
        <w:jc w:val="both"/>
        <w:rPr>
          <w:rFonts w:ascii="Open Sans" w:hAnsi="Open Sans" w:cs="Open Sans"/>
          <w:sz w:val="22"/>
          <w:szCs w:val="22"/>
        </w:rPr>
      </w:pPr>
    </w:p>
    <w:p w14:paraId="1251655D" w14:textId="0E5B6BBA" w:rsidR="00C518A8" w:rsidRPr="00CA725A" w:rsidRDefault="00C518A8" w:rsidP="00CA725A">
      <w:pPr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DESCRIPTIF DE L’OFFRE</w:t>
      </w:r>
    </w:p>
    <w:p w14:paraId="18B17908" w14:textId="0B62AF93" w:rsidR="00C518A8" w:rsidRPr="00CA725A" w:rsidRDefault="00C518A8" w:rsidP="00CA725A">
      <w:pPr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Sous l’autorité de Monsieur le Maire et en relation étroite avec les élus, vous assurerez la coordination des services municipaux et piloterez l’ensemble des projets de la collectivité.</w:t>
      </w:r>
    </w:p>
    <w:p w14:paraId="15DCADD5" w14:textId="77777777" w:rsidR="00C518A8" w:rsidRPr="00CA725A" w:rsidRDefault="00C518A8" w:rsidP="00CA725A">
      <w:pPr>
        <w:jc w:val="both"/>
        <w:rPr>
          <w:rFonts w:ascii="Open Sans" w:hAnsi="Open Sans" w:cs="Open Sans"/>
          <w:sz w:val="22"/>
          <w:szCs w:val="22"/>
        </w:rPr>
      </w:pPr>
    </w:p>
    <w:p w14:paraId="2AC98AB3" w14:textId="680940C6" w:rsidR="00C518A8" w:rsidRPr="00CA725A" w:rsidRDefault="00C518A8" w:rsidP="00CA725A">
      <w:pPr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DESCRIPTIF DE L’EMPLOI</w:t>
      </w:r>
    </w:p>
    <w:p w14:paraId="06BFF316" w14:textId="0CDD37DC" w:rsidR="00C518A8" w:rsidRPr="00CA725A" w:rsidRDefault="00C518A8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Times New Roman" w:hAnsi="Times New Roman" w:cs="Times New Roman"/>
          <w:sz w:val="22"/>
          <w:szCs w:val="22"/>
        </w:rPr>
        <w:t>→</w:t>
      </w:r>
      <w:r w:rsidRPr="00CA725A">
        <w:rPr>
          <w:rFonts w:ascii="Open Sans" w:hAnsi="Open Sans" w:cs="Open Sans"/>
          <w:sz w:val="22"/>
          <w:szCs w:val="22"/>
        </w:rPr>
        <w:t xml:space="preserve"> </w:t>
      </w:r>
      <w:r w:rsidRPr="00CA725A">
        <w:rPr>
          <w:rFonts w:ascii="Open Sans" w:hAnsi="Open Sans" w:cs="Open Sans"/>
          <w:b/>
          <w:bCs/>
          <w:i/>
          <w:iCs/>
          <w:sz w:val="22"/>
          <w:szCs w:val="22"/>
        </w:rPr>
        <w:t>Pilotage stratégique et accompagnement des élus</w:t>
      </w:r>
    </w:p>
    <w:p w14:paraId="0DE23683" w14:textId="3A51E581" w:rsidR="00A66944" w:rsidRPr="00CA725A" w:rsidRDefault="00C518A8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</w:t>
      </w:r>
      <w:r w:rsidR="00A66944" w:rsidRPr="00CA725A">
        <w:rPr>
          <w:rFonts w:ascii="Open Sans" w:hAnsi="Open Sans" w:cs="Open Sans"/>
          <w:sz w:val="22"/>
          <w:szCs w:val="22"/>
        </w:rPr>
        <w:t>Participer à la définition et à la mise en œuvre du projet municipal</w:t>
      </w:r>
    </w:p>
    <w:p w14:paraId="35AD77AD" w14:textId="6A00817A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*Conseiller et assister les élus dans la prise de décision stratégique, juridique et organisationnelle</w:t>
      </w:r>
    </w:p>
    <w:p w14:paraId="708BB179" w14:textId="01071806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*Traduire les orientations politiques en plans d’actions opérationnels</w:t>
      </w:r>
    </w:p>
    <w:p w14:paraId="66729313" w14:textId="691264C3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*Sécuriser les actes et décisions de la collectivité</w:t>
      </w:r>
    </w:p>
    <w:p w14:paraId="6B148834" w14:textId="23447EE3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*Préparer et suivre les décisions du conseil municipal</w:t>
      </w:r>
    </w:p>
    <w:p w14:paraId="2F14AD3B" w14:textId="5EA3E28B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lastRenderedPageBreak/>
        <w:t>*Assurer une veille stratégique, règlementaire et prospective</w:t>
      </w:r>
    </w:p>
    <w:p w14:paraId="6578E5D2" w14:textId="77777777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2F56E7B4" w14:textId="2B1DECE4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Times New Roman" w:hAnsi="Times New Roman" w:cs="Times New Roman"/>
          <w:sz w:val="22"/>
          <w:szCs w:val="22"/>
        </w:rPr>
        <w:t>→</w:t>
      </w:r>
      <w:r w:rsidRPr="00CA725A">
        <w:rPr>
          <w:rFonts w:ascii="Open Sans" w:hAnsi="Open Sans" w:cs="Open Sans"/>
          <w:b/>
          <w:bCs/>
          <w:i/>
          <w:iCs/>
          <w:sz w:val="22"/>
          <w:szCs w:val="22"/>
        </w:rPr>
        <w:t>Management et organisation des services</w:t>
      </w:r>
    </w:p>
    <w:p w14:paraId="79D285B5" w14:textId="274FB936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*Diriger, coordonner et animer l’ensemble des services municipaux (170 agents)</w:t>
      </w:r>
    </w:p>
    <w:p w14:paraId="4D8D8999" w14:textId="5A45D0E5" w:rsidR="00A66944" w:rsidRPr="00CA725A" w:rsidRDefault="00A66944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*Encadrer les responsables de services et accompagner les équipes</w:t>
      </w:r>
    </w:p>
    <w:p w14:paraId="585D5DAE" w14:textId="0046D8E3" w:rsidR="00A55192" w:rsidRPr="00CA725A" w:rsidRDefault="00A55192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*Structurer et optimiser l’organisation interne</w:t>
      </w:r>
    </w:p>
    <w:p w14:paraId="189E9464" w14:textId="094011D0" w:rsidR="00A55192" w:rsidRPr="00CA725A" w:rsidRDefault="00A55192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*Développer une culture managériale et transversale</w:t>
      </w:r>
    </w:p>
    <w:p w14:paraId="3ECCCC75" w14:textId="40347441" w:rsidR="00A55192" w:rsidRPr="00CA725A" w:rsidRDefault="00A55192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*Conduire le changement et accompagner l’évolution de la collectivité</w:t>
      </w:r>
    </w:p>
    <w:p w14:paraId="4620F835" w14:textId="77777777" w:rsidR="00C518A8" w:rsidRPr="00CA725A" w:rsidRDefault="00C518A8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7A11D402" w14:textId="290C7DD4" w:rsidR="00A55192" w:rsidRPr="00CA725A" w:rsidRDefault="00A55192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Times New Roman" w:hAnsi="Times New Roman" w:cs="Times New Roman"/>
          <w:sz w:val="22"/>
          <w:szCs w:val="22"/>
        </w:rPr>
        <w:t>→</w:t>
      </w:r>
      <w:r w:rsidR="00525C4E" w:rsidRPr="00CA725A">
        <w:rPr>
          <w:rFonts w:ascii="Open Sans" w:hAnsi="Open Sans" w:cs="Open Sans"/>
          <w:sz w:val="22"/>
          <w:szCs w:val="22"/>
        </w:rPr>
        <w:t xml:space="preserve"> </w:t>
      </w:r>
      <w:r w:rsidRPr="00CA725A">
        <w:rPr>
          <w:rFonts w:ascii="Open Sans" w:hAnsi="Open Sans" w:cs="Open Sans"/>
          <w:b/>
          <w:bCs/>
          <w:i/>
          <w:iCs/>
          <w:sz w:val="22"/>
          <w:szCs w:val="22"/>
        </w:rPr>
        <w:t>Gestion financière et budgétaire</w:t>
      </w:r>
    </w:p>
    <w:p w14:paraId="4B90008A" w14:textId="09D27044" w:rsidR="00525C4E" w:rsidRPr="00CA725A" w:rsidRDefault="00525C4E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*Participer activement aux analyses financières, à l’élaboration des plans pluriannuels d’investissements, à la mise en place et au suivi des tableaux de bord en lien avec le service des finances</w:t>
      </w:r>
    </w:p>
    <w:p w14:paraId="7CA1E94F" w14:textId="1FA9FF8D" w:rsidR="00525C4E" w:rsidRPr="00CA725A" w:rsidRDefault="00525C4E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*Apporter une expertise en soutien aux équipes</w:t>
      </w:r>
    </w:p>
    <w:p w14:paraId="1C85EA1B" w14:textId="49D72596" w:rsidR="00525C4E" w:rsidRPr="00CA725A" w:rsidRDefault="00525C4E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*Planifier et initier les dossiers de subventions, d’investissement et de fonctionnement des projets éligibles</w:t>
      </w:r>
    </w:p>
    <w:p w14:paraId="216D61F7" w14:textId="7FE76F21" w:rsidR="00525C4E" w:rsidRPr="00CA725A" w:rsidRDefault="00525C4E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358A3669" w14:textId="7FA0D3D0" w:rsidR="00525C4E" w:rsidRPr="00CA725A" w:rsidRDefault="00525C4E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Times New Roman" w:hAnsi="Times New Roman" w:cs="Times New Roman"/>
          <w:sz w:val="22"/>
          <w:szCs w:val="22"/>
        </w:rPr>
        <w:t>→</w:t>
      </w:r>
      <w:r w:rsidRPr="00CA725A">
        <w:rPr>
          <w:rFonts w:ascii="Open Sans" w:hAnsi="Open Sans" w:cs="Open Sans"/>
          <w:b/>
          <w:bCs/>
          <w:i/>
          <w:iCs/>
          <w:sz w:val="22"/>
          <w:szCs w:val="22"/>
        </w:rPr>
        <w:t>Pilotage et appui aux services</w:t>
      </w:r>
    </w:p>
    <w:p w14:paraId="48DE5BD6" w14:textId="6A3D763F" w:rsidR="00E31C33" w:rsidRPr="00CA725A" w:rsidRDefault="00525C4E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</w:t>
      </w:r>
      <w:r w:rsidR="00E31C33" w:rsidRPr="00CA725A">
        <w:rPr>
          <w:rFonts w:ascii="Open Sans" w:hAnsi="Open Sans" w:cs="Open Sans"/>
          <w:sz w:val="22"/>
          <w:szCs w:val="22"/>
        </w:rPr>
        <w:t>Organiser et sécuriser la gestion des assemblées : Conseil Municipal, commissions, délibérations, …</w:t>
      </w:r>
    </w:p>
    <w:p w14:paraId="19A24AF2" w14:textId="776B6E90" w:rsidR="00E31C33" w:rsidRPr="00CA725A" w:rsidRDefault="00E31C3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*Assurer la sécurité des actes administratifs et des procédures administratives</w:t>
      </w:r>
    </w:p>
    <w:p w14:paraId="3B749B84" w14:textId="001419D0" w:rsidR="00E31C33" w:rsidRPr="00CA725A" w:rsidRDefault="00E31C3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*Apporter une expertise juridique transversale : contentieux, assurances, sinistres, contrôle de légalité</w:t>
      </w:r>
    </w:p>
    <w:p w14:paraId="0A4F3591" w14:textId="2B652679" w:rsidR="00E31C33" w:rsidRPr="00CA725A" w:rsidRDefault="00E31C3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*Alerter les élus afin de prévenir tout risque de contentieux</w:t>
      </w:r>
    </w:p>
    <w:p w14:paraId="25B1E51B" w14:textId="560A7F75" w:rsidR="00E31C33" w:rsidRPr="00CA725A" w:rsidRDefault="00E31C3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 xml:space="preserve">*Superviser </w:t>
      </w:r>
      <w:r w:rsidR="00C56F35" w:rsidRPr="00CA725A">
        <w:rPr>
          <w:rFonts w:ascii="Open Sans" w:hAnsi="Open Sans" w:cs="Open Sans"/>
          <w:sz w:val="22"/>
          <w:szCs w:val="22"/>
        </w:rPr>
        <w:t>les travaux et la gestion du patrimoine communal en lien avec le responsable des services techniques.</w:t>
      </w:r>
    </w:p>
    <w:p w14:paraId="05FB3ACB" w14:textId="61C80AEF" w:rsidR="00C56F35" w:rsidRPr="00CA725A" w:rsidRDefault="00C56F35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*Piloter et superviser la gestion des services administratifs</w:t>
      </w:r>
    </w:p>
    <w:p w14:paraId="7050289F" w14:textId="77777777" w:rsidR="00F73B5F" w:rsidRPr="00CA725A" w:rsidRDefault="00F73B5F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24A97795" w14:textId="77777777" w:rsidR="00C56F35" w:rsidRPr="00CA725A" w:rsidRDefault="00C56F35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5A3575F1" w14:textId="64D80AAE" w:rsidR="00C56F35" w:rsidRPr="00CA725A" w:rsidRDefault="00C56F35" w:rsidP="00CA725A">
      <w:pPr>
        <w:contextualSpacing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CONDITIONS DE TRAVAIL</w:t>
      </w:r>
    </w:p>
    <w:p w14:paraId="7829F02B" w14:textId="77777777" w:rsidR="00FB20B3" w:rsidRPr="00CA725A" w:rsidRDefault="00FB20B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3376350F" w14:textId="68CDAA41" w:rsidR="00FB20B3" w:rsidRPr="00CA725A" w:rsidRDefault="00FB20B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*Recrutement uniquement par voie statutaire – fonctionnaire de catégorie A</w:t>
      </w:r>
    </w:p>
    <w:p w14:paraId="45BBE627" w14:textId="24C7AD5A" w:rsidR="00FB20B3" w:rsidRPr="00CA725A" w:rsidRDefault="00FB20B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 xml:space="preserve">*Détachement sur emploi fonctionnel </w:t>
      </w:r>
      <w:r w:rsidR="00CA725A" w:rsidRPr="00CA725A">
        <w:rPr>
          <w:rFonts w:ascii="Open Sans" w:hAnsi="Open Sans" w:cs="Open Sans"/>
          <w:sz w:val="22"/>
          <w:szCs w:val="22"/>
        </w:rPr>
        <w:t>après u</w:t>
      </w:r>
      <w:r w:rsidRPr="00CA725A">
        <w:rPr>
          <w:rFonts w:ascii="Open Sans" w:hAnsi="Open Sans" w:cs="Open Sans"/>
          <w:sz w:val="22"/>
          <w:szCs w:val="22"/>
        </w:rPr>
        <w:t>ne période de passation</w:t>
      </w:r>
      <w:r w:rsidR="00CA725A" w:rsidRPr="00CA725A">
        <w:rPr>
          <w:rFonts w:ascii="Open Sans" w:hAnsi="Open Sans" w:cs="Open Sans"/>
          <w:sz w:val="22"/>
          <w:szCs w:val="22"/>
        </w:rPr>
        <w:t xml:space="preserve">.  </w:t>
      </w:r>
      <w:r w:rsidRPr="00CA725A">
        <w:rPr>
          <w:rFonts w:ascii="Open Sans" w:hAnsi="Open Sans" w:cs="Open Sans"/>
          <w:sz w:val="22"/>
          <w:szCs w:val="22"/>
        </w:rPr>
        <w:t xml:space="preserve">Le candidat recruté n’occupera effectivement les fonctions de direction avec détachement sur emploi fonctionnel </w:t>
      </w:r>
      <w:r w:rsidR="00CA725A" w:rsidRPr="00CA725A">
        <w:rPr>
          <w:rFonts w:ascii="Open Sans" w:hAnsi="Open Sans" w:cs="Open Sans"/>
          <w:sz w:val="22"/>
          <w:szCs w:val="22"/>
        </w:rPr>
        <w:t>qu’après cette période</w:t>
      </w:r>
      <w:r w:rsidRPr="00CA725A">
        <w:rPr>
          <w:rFonts w:ascii="Open Sans" w:hAnsi="Open Sans" w:cs="Open Sans"/>
          <w:sz w:val="22"/>
          <w:szCs w:val="22"/>
        </w:rPr>
        <w:t xml:space="preserve">. </w:t>
      </w:r>
      <w:r w:rsidR="00CA725A" w:rsidRPr="00CA725A">
        <w:rPr>
          <w:rFonts w:ascii="Open Sans" w:hAnsi="Open Sans" w:cs="Open Sans"/>
          <w:sz w:val="22"/>
          <w:szCs w:val="22"/>
        </w:rPr>
        <w:t xml:space="preserve">La </w:t>
      </w:r>
      <w:r w:rsidRPr="00CA725A">
        <w:rPr>
          <w:rFonts w:ascii="Open Sans" w:hAnsi="Open Sans" w:cs="Open Sans"/>
          <w:sz w:val="22"/>
          <w:szCs w:val="22"/>
        </w:rPr>
        <w:t xml:space="preserve">prime de responsabilité </w:t>
      </w:r>
      <w:r w:rsidR="00CA725A" w:rsidRPr="00CA725A">
        <w:rPr>
          <w:rFonts w:ascii="Open Sans" w:hAnsi="Open Sans" w:cs="Open Sans"/>
          <w:sz w:val="22"/>
          <w:szCs w:val="22"/>
        </w:rPr>
        <w:t>sera attribuée</w:t>
      </w:r>
      <w:r w:rsidRPr="00CA725A">
        <w:rPr>
          <w:rFonts w:ascii="Open Sans" w:hAnsi="Open Sans" w:cs="Open Sans"/>
          <w:sz w:val="22"/>
          <w:szCs w:val="22"/>
        </w:rPr>
        <w:t xml:space="preserve"> à l’issue de cette période de transition.</w:t>
      </w:r>
    </w:p>
    <w:p w14:paraId="7D13F283" w14:textId="431F1B66" w:rsidR="00FB20B3" w:rsidRPr="00CA725A" w:rsidRDefault="00FB20B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*Rémunération statutaire + RIFSEEP + NBI + prime de responsabilité</w:t>
      </w:r>
    </w:p>
    <w:p w14:paraId="71334B56" w14:textId="004D55A3" w:rsidR="00FB20B3" w:rsidRPr="00CA725A" w:rsidRDefault="00FB20B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 xml:space="preserve">*Avantages : Groupement d’Entraide du Personnel Communal + </w:t>
      </w:r>
      <w:r w:rsidR="00CA725A">
        <w:rPr>
          <w:rFonts w:ascii="Open Sans" w:hAnsi="Open Sans" w:cs="Open Sans"/>
          <w:sz w:val="22"/>
          <w:szCs w:val="22"/>
        </w:rPr>
        <w:t xml:space="preserve">complément de salaire annuel + </w:t>
      </w:r>
      <w:r w:rsidRPr="00CA725A">
        <w:rPr>
          <w:rFonts w:ascii="Open Sans" w:hAnsi="Open Sans" w:cs="Open Sans"/>
          <w:sz w:val="22"/>
          <w:szCs w:val="22"/>
        </w:rPr>
        <w:t>tickets restaurant + participation mutuelle et prévoyance</w:t>
      </w:r>
    </w:p>
    <w:p w14:paraId="25BE095A" w14:textId="263FAFC0" w:rsidR="00FB20B3" w:rsidRPr="00CA725A" w:rsidRDefault="00FB20B3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*Cycle de travail à 37 heures avec RTT et mise en place CET</w:t>
      </w:r>
    </w:p>
    <w:p w14:paraId="0D9B9FB5" w14:textId="77777777" w:rsidR="00C518A8" w:rsidRPr="00CA725A" w:rsidRDefault="00C518A8" w:rsidP="00CA725A">
      <w:pPr>
        <w:jc w:val="both"/>
        <w:rPr>
          <w:rFonts w:ascii="Open Sans" w:hAnsi="Open Sans" w:cs="Open Sans"/>
          <w:sz w:val="22"/>
          <w:szCs w:val="22"/>
        </w:rPr>
      </w:pPr>
    </w:p>
    <w:p w14:paraId="3492B5FD" w14:textId="7E50F105" w:rsidR="00CA0408" w:rsidRPr="00CA725A" w:rsidRDefault="00F73B5F" w:rsidP="00CA725A">
      <w:pPr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CA725A">
        <w:rPr>
          <w:rFonts w:ascii="Open Sans" w:hAnsi="Open Sans" w:cs="Open Sans"/>
          <w:b/>
          <w:bCs/>
          <w:sz w:val="22"/>
          <w:szCs w:val="22"/>
          <w:u w:val="single"/>
        </w:rPr>
        <w:t>PROFILS RECHERCHÉS</w:t>
      </w:r>
    </w:p>
    <w:p w14:paraId="6A3EB80C" w14:textId="03279761" w:rsidR="00F73B5F" w:rsidRPr="00CA725A" w:rsidRDefault="00F73B5F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*Fonctionnaire de catégorie A</w:t>
      </w:r>
    </w:p>
    <w:p w14:paraId="08231F9D" w14:textId="7A5B62D9" w:rsidR="00F73B5F" w:rsidRPr="00CA725A" w:rsidRDefault="00F73B5F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*Formation supérieure et expérience significative similaire réussie</w:t>
      </w:r>
    </w:p>
    <w:p w14:paraId="60F42AAC" w14:textId="5100E309" w:rsidR="00F73B5F" w:rsidRPr="00CA725A" w:rsidRDefault="00F73B5F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*Solides compétences en management, dans la conduite des politiques publiques et dans l’ingénierie de projet</w:t>
      </w:r>
    </w:p>
    <w:p w14:paraId="290C263C" w14:textId="42FB634E" w:rsidR="00F73B5F" w:rsidRPr="00CA725A" w:rsidRDefault="00F73B5F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*Capacités reconnues à fédérer vos collaborateurs et partenaires grâce à un savoir-faire relationnel et organisationnel, une grande qualité d’écoute</w:t>
      </w:r>
      <w:r w:rsidR="00585B16" w:rsidRPr="00CA725A">
        <w:rPr>
          <w:rFonts w:ascii="Open Sans" w:hAnsi="Open Sans" w:cs="Open Sans"/>
          <w:sz w:val="22"/>
          <w:szCs w:val="22"/>
        </w:rPr>
        <w:t>, de pédagogie et de communication ainsi qu’un grand sens de la médiation</w:t>
      </w:r>
    </w:p>
    <w:p w14:paraId="2198A80D" w14:textId="1CA44BF5" w:rsidR="00585B16" w:rsidRPr="00CA725A" w:rsidRDefault="00585B16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*Disponibilité, réactivité, capacité d’arbitrage et de décision</w:t>
      </w:r>
    </w:p>
    <w:p w14:paraId="107D01BB" w14:textId="23A7A889" w:rsidR="00585B16" w:rsidRPr="00CA725A" w:rsidRDefault="00585B16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*Capacité à gérer la polyvalence, les priorités et les imprévus</w:t>
      </w:r>
    </w:p>
    <w:p w14:paraId="0589978D" w14:textId="328B93B6" w:rsidR="00585B16" w:rsidRPr="00CA725A" w:rsidRDefault="00585B16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*Bonne connaissance du statut de la Fonction Publique Territoriale</w:t>
      </w:r>
    </w:p>
    <w:p w14:paraId="36E121BE" w14:textId="1DC684C8" w:rsidR="00585B16" w:rsidRPr="00CA725A" w:rsidRDefault="00585B16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 xml:space="preserve">*Bonne connaissance et maîtrise des finances publiques locales et </w:t>
      </w:r>
      <w:r w:rsidR="00127F6D" w:rsidRPr="00CA725A">
        <w:rPr>
          <w:rFonts w:ascii="Open Sans" w:hAnsi="Open Sans" w:cs="Open Sans"/>
          <w:sz w:val="22"/>
          <w:szCs w:val="22"/>
        </w:rPr>
        <w:t xml:space="preserve">du cadre </w:t>
      </w:r>
      <w:r w:rsidRPr="00CA725A">
        <w:rPr>
          <w:rFonts w:ascii="Open Sans" w:hAnsi="Open Sans" w:cs="Open Sans"/>
          <w:sz w:val="22"/>
          <w:szCs w:val="22"/>
        </w:rPr>
        <w:t>budgétaire</w:t>
      </w:r>
      <w:r w:rsidR="00127F6D" w:rsidRPr="00CA725A">
        <w:rPr>
          <w:rFonts w:ascii="Open Sans" w:hAnsi="Open Sans" w:cs="Open Sans"/>
          <w:sz w:val="22"/>
          <w:szCs w:val="22"/>
        </w:rPr>
        <w:t>, c</w:t>
      </w:r>
      <w:r w:rsidRPr="00CA725A">
        <w:rPr>
          <w:rFonts w:ascii="Open Sans" w:hAnsi="Open Sans" w:cs="Open Sans"/>
          <w:sz w:val="22"/>
          <w:szCs w:val="22"/>
        </w:rPr>
        <w:t>omptable</w:t>
      </w:r>
      <w:r w:rsidR="00127F6D" w:rsidRPr="00CA725A">
        <w:rPr>
          <w:rFonts w:ascii="Open Sans" w:hAnsi="Open Sans" w:cs="Open Sans"/>
          <w:sz w:val="22"/>
          <w:szCs w:val="22"/>
        </w:rPr>
        <w:t xml:space="preserve"> et fiscal</w:t>
      </w:r>
    </w:p>
    <w:p w14:paraId="5597AAF7" w14:textId="07880331" w:rsidR="00585B16" w:rsidRPr="00CA725A" w:rsidRDefault="00585B16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</w:t>
      </w:r>
      <w:r w:rsidR="00127F6D" w:rsidRPr="00CA725A">
        <w:rPr>
          <w:rFonts w:ascii="Open Sans" w:hAnsi="Open Sans" w:cs="Open Sans"/>
          <w:sz w:val="22"/>
          <w:szCs w:val="22"/>
        </w:rPr>
        <w:t>Connaissance de l’environnement juridique territorial</w:t>
      </w:r>
    </w:p>
    <w:p w14:paraId="7B423820" w14:textId="26750964" w:rsidR="00127F6D" w:rsidRPr="00CA725A" w:rsidRDefault="00127F6D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*Maîtrise des procédures administratives et des règles d’élaboration des actes administratifs</w:t>
      </w:r>
    </w:p>
    <w:p w14:paraId="6543C063" w14:textId="072CAF1D" w:rsidR="00127F6D" w:rsidRPr="00CA725A" w:rsidRDefault="00127F6D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*Connaissance de la commande publique</w:t>
      </w:r>
    </w:p>
    <w:p w14:paraId="3E9C654C" w14:textId="37E93919" w:rsidR="00127F6D" w:rsidRDefault="00127F6D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  <w:r w:rsidRPr="00CA725A">
        <w:rPr>
          <w:rFonts w:ascii="Open Sans" w:hAnsi="Open Sans" w:cs="Open Sans"/>
          <w:sz w:val="22"/>
          <w:szCs w:val="22"/>
        </w:rPr>
        <w:t>*Maîtrise de l’outil informatique et des logiciels de bureautique</w:t>
      </w:r>
    </w:p>
    <w:p w14:paraId="5DDEA22F" w14:textId="77777777" w:rsidR="00CA725A" w:rsidRPr="00CA725A" w:rsidRDefault="00CA725A" w:rsidP="00CA725A">
      <w:pPr>
        <w:contextualSpacing/>
        <w:jc w:val="both"/>
        <w:rPr>
          <w:rFonts w:ascii="Open Sans" w:hAnsi="Open Sans" w:cs="Open Sans"/>
          <w:sz w:val="22"/>
          <w:szCs w:val="22"/>
        </w:rPr>
      </w:pPr>
    </w:p>
    <w:sectPr w:rsidR="00CA725A" w:rsidRPr="00CA7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13E4" w14:textId="77777777" w:rsidR="00A846F9" w:rsidRDefault="00A846F9" w:rsidP="003E3ABA">
      <w:pPr>
        <w:spacing w:after="0" w:line="240" w:lineRule="auto"/>
      </w:pPr>
      <w:r>
        <w:separator/>
      </w:r>
    </w:p>
  </w:endnote>
  <w:endnote w:type="continuationSeparator" w:id="0">
    <w:p w14:paraId="34FC41AE" w14:textId="77777777" w:rsidR="00A846F9" w:rsidRDefault="00A846F9" w:rsidP="003E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40E2" w14:textId="77777777" w:rsidR="003E3ABA" w:rsidRDefault="003E3A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F6E" w14:textId="77777777" w:rsidR="003E3ABA" w:rsidRDefault="003E3A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085B" w14:textId="77777777" w:rsidR="003E3ABA" w:rsidRDefault="003E3A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7F47" w14:textId="77777777" w:rsidR="00A846F9" w:rsidRDefault="00A846F9" w:rsidP="003E3ABA">
      <w:pPr>
        <w:spacing w:after="0" w:line="240" w:lineRule="auto"/>
      </w:pPr>
      <w:r>
        <w:separator/>
      </w:r>
    </w:p>
  </w:footnote>
  <w:footnote w:type="continuationSeparator" w:id="0">
    <w:p w14:paraId="2C6C46E5" w14:textId="77777777" w:rsidR="00A846F9" w:rsidRDefault="00A846F9" w:rsidP="003E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4F5D" w14:textId="219CA395" w:rsidR="003E3ABA" w:rsidRDefault="003E3A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F3CA" w14:textId="113C626C" w:rsidR="003E3ABA" w:rsidRDefault="003E3A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A20" w14:textId="7CE2BDEA" w:rsidR="003E3ABA" w:rsidRDefault="003E3A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538C"/>
    <w:multiLevelType w:val="hybridMultilevel"/>
    <w:tmpl w:val="6C02167A"/>
    <w:lvl w:ilvl="0" w:tplc="F9409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63043"/>
    <w:multiLevelType w:val="hybridMultilevel"/>
    <w:tmpl w:val="EED64038"/>
    <w:lvl w:ilvl="0" w:tplc="7186A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11D3"/>
    <w:multiLevelType w:val="hybridMultilevel"/>
    <w:tmpl w:val="B7B4FF44"/>
    <w:lvl w:ilvl="0" w:tplc="B3403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4532">
    <w:abstractNumId w:val="2"/>
  </w:num>
  <w:num w:numId="2" w16cid:durableId="1371106806">
    <w:abstractNumId w:val="1"/>
  </w:num>
  <w:num w:numId="3" w16cid:durableId="31538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08"/>
    <w:rsid w:val="00115FF4"/>
    <w:rsid w:val="00127F6D"/>
    <w:rsid w:val="00284DF9"/>
    <w:rsid w:val="002D448C"/>
    <w:rsid w:val="003E3ABA"/>
    <w:rsid w:val="004B59C4"/>
    <w:rsid w:val="004E3AC7"/>
    <w:rsid w:val="00525C4E"/>
    <w:rsid w:val="00585B16"/>
    <w:rsid w:val="00636850"/>
    <w:rsid w:val="00883E73"/>
    <w:rsid w:val="00952811"/>
    <w:rsid w:val="00A55192"/>
    <w:rsid w:val="00A66944"/>
    <w:rsid w:val="00A846F9"/>
    <w:rsid w:val="00A90052"/>
    <w:rsid w:val="00AA07CC"/>
    <w:rsid w:val="00C518A8"/>
    <w:rsid w:val="00C56F35"/>
    <w:rsid w:val="00CA0408"/>
    <w:rsid w:val="00CA725A"/>
    <w:rsid w:val="00DD553C"/>
    <w:rsid w:val="00E31C33"/>
    <w:rsid w:val="00ED4AD6"/>
    <w:rsid w:val="00EF23B3"/>
    <w:rsid w:val="00F73B5F"/>
    <w:rsid w:val="00FB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1CA84"/>
  <w15:chartTrackingRefBased/>
  <w15:docId w15:val="{D2908EE8-E28C-4F72-8A57-A38FAB36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0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0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04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04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04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04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04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04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04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04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04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04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040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3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ABA"/>
  </w:style>
  <w:style w:type="paragraph" w:styleId="Pieddepage">
    <w:name w:val="footer"/>
    <w:basedOn w:val="Normal"/>
    <w:link w:val="PieddepageCar"/>
    <w:uiPriority w:val="99"/>
    <w:unhideWhenUsed/>
    <w:rsid w:val="003E3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8F6A-7902-4446-846A-90CABDC1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GUIRAUD Marie-France</dc:creator>
  <cp:keywords/>
  <dc:description/>
  <cp:lastModifiedBy>GUIRAUD Marie-France</cp:lastModifiedBy>
  <cp:revision>10</cp:revision>
  <dcterms:created xsi:type="dcterms:W3CDTF">2026-03-19T14:12:00Z</dcterms:created>
  <dcterms:modified xsi:type="dcterms:W3CDTF">2026-03-24T10:54:00Z</dcterms:modified>
</cp:coreProperties>
</file>